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74" w:rsidRDefault="002F668E" w:rsidP="002F668E">
      <w:pPr>
        <w:pStyle w:val="a5"/>
        <w:widowControl/>
        <w:wordWrap w:val="0"/>
        <w:spacing w:line="330" w:lineRule="atLeast"/>
        <w:rPr>
          <w:rFonts w:ascii="仿宋" w:eastAsia="仿宋" w:hAnsi="仿宋" w:cs="仿宋"/>
          <w:sz w:val="21"/>
          <w:szCs w:val="21"/>
        </w:rPr>
      </w:pPr>
      <w:r>
        <w:rPr>
          <w:rFonts w:ascii="宋体" w:eastAsia="宋体" w:hAnsi="宋体" w:cs="宋体" w:hint="eastAsia"/>
          <w:b/>
          <w:color w:val="000000" w:themeColor="text1"/>
          <w:sz w:val="21"/>
          <w:szCs w:val="21"/>
        </w:rPr>
        <w:t xml:space="preserve">                </w:t>
      </w:r>
      <w:r>
        <w:rPr>
          <w:rFonts w:ascii="仿宋" w:eastAsia="仿宋" w:hAnsi="仿宋" w:cs="仿宋" w:hint="eastAsia"/>
          <w:b/>
          <w:color w:val="000000" w:themeColor="text1"/>
          <w:sz w:val="21"/>
          <w:szCs w:val="21"/>
        </w:rPr>
        <w:t xml:space="preserve"> 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 xml:space="preserve"> </w:t>
      </w:r>
    </w:p>
    <w:p w:rsidR="00254C74" w:rsidRDefault="002F668E">
      <w:pPr>
        <w:pStyle w:val="a5"/>
        <w:widowControl/>
        <w:wordWrap w:val="0"/>
        <w:spacing w:line="330" w:lineRule="atLeas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附件：河南财经政法大学</w:t>
      </w:r>
      <w:r>
        <w:rPr>
          <w:rFonts w:ascii="仿宋" w:eastAsia="仿宋" w:hAnsi="仿宋" w:cs="仿宋" w:hint="eastAsia"/>
        </w:rPr>
        <w:t>2016</w:t>
      </w:r>
      <w:r>
        <w:rPr>
          <w:rFonts w:ascii="仿宋" w:eastAsia="仿宋" w:hAnsi="仿宋" w:cs="仿宋" w:hint="eastAsia"/>
        </w:rPr>
        <w:t>年优秀硕士学位论文</w:t>
      </w:r>
      <w:r>
        <w:rPr>
          <w:rFonts w:ascii="仿宋" w:eastAsia="仿宋" w:hAnsi="仿宋" w:cs="仿宋" w:hint="eastAsia"/>
        </w:rPr>
        <w:t>获奖</w:t>
      </w:r>
      <w:r>
        <w:rPr>
          <w:rFonts w:ascii="仿宋" w:eastAsia="仿宋" w:hAnsi="仿宋" w:cs="仿宋" w:hint="eastAsia"/>
        </w:rPr>
        <w:t>名单</w:t>
      </w:r>
    </w:p>
    <w:tbl>
      <w:tblPr>
        <w:tblW w:w="8158" w:type="dxa"/>
        <w:tblInd w:w="91" w:type="dxa"/>
        <w:tblLayout w:type="fixed"/>
        <w:tblLook w:val="04A0"/>
      </w:tblPr>
      <w:tblGrid>
        <w:gridCol w:w="520"/>
        <w:gridCol w:w="3039"/>
        <w:gridCol w:w="709"/>
        <w:gridCol w:w="992"/>
        <w:gridCol w:w="992"/>
        <w:gridCol w:w="993"/>
        <w:gridCol w:w="913"/>
      </w:tblGrid>
      <w:tr w:rsidR="00254C74">
        <w:trPr>
          <w:trHeight w:val="4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奖励等级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论文题目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授学位年度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推荐院系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推荐学位点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论文作者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指导教师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</w:tr>
      <w:tr w:rsidR="00254C74">
        <w:trPr>
          <w:trHeight w:val="49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一等奖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机构投资者持股、管理层过度自信和融资约束——基于我国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股上市公司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2012-2014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年的实证数据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会计学院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会计学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罗伟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李光贵</w:t>
            </w:r>
          </w:p>
        </w:tc>
      </w:tr>
      <w:tr w:rsidR="00254C74">
        <w:trPr>
          <w:trHeight w:val="690"/>
        </w:trPr>
        <w:tc>
          <w:tcPr>
            <w:tcW w:w="52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54C7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河南省重点生态功能区生态补偿机制研究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工程管理与房地产学院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人口、资源与环境经济学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付相颖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李晓峰</w:t>
            </w:r>
          </w:p>
        </w:tc>
      </w:tr>
      <w:tr w:rsidR="00254C74">
        <w:trPr>
          <w:trHeight w:val="465"/>
        </w:trPr>
        <w:tc>
          <w:tcPr>
            <w:tcW w:w="52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54C7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中国教育回报率分布特征与收入差距—基于分位数回归的证据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经济学院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数量经济学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张弛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叶光</w:t>
            </w:r>
          </w:p>
        </w:tc>
      </w:tr>
      <w:tr w:rsidR="00254C74">
        <w:trPr>
          <w:trHeight w:val="465"/>
        </w:trPr>
        <w:tc>
          <w:tcPr>
            <w:tcW w:w="52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54C7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庭审视频直播实证分析与法律规制研究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刑事司法学院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诉讼法学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余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海舟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姜保忠</w:t>
            </w:r>
          </w:p>
        </w:tc>
      </w:tr>
      <w:tr w:rsidR="00254C74">
        <w:trPr>
          <w:trHeight w:val="480"/>
        </w:trPr>
        <w:tc>
          <w:tcPr>
            <w:tcW w:w="52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54C7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“上市公司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+PE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”型并购基金并购绩效分析——以京新药业并购益和堂为例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会计学院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会计（专业学位）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马田昀果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赵彦锋</w:t>
            </w:r>
          </w:p>
        </w:tc>
      </w:tr>
      <w:tr w:rsidR="00254C74">
        <w:trPr>
          <w:trHeight w:val="46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资本逻辑的道德二重性及伦理审视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河南经济伦理研究中心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伦理学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郑铮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乔法容</w:t>
            </w:r>
          </w:p>
        </w:tc>
      </w:tr>
      <w:tr w:rsidR="00254C74">
        <w:trPr>
          <w:trHeight w:val="690"/>
        </w:trPr>
        <w:tc>
          <w:tcPr>
            <w:tcW w:w="52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54C7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依法治国视阈下信访制度功能定位问题研究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马克思主义理论与思想政治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陶欣然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何志伟</w:t>
            </w:r>
          </w:p>
        </w:tc>
      </w:tr>
      <w:tr w:rsidR="00254C74">
        <w:trPr>
          <w:trHeight w:val="285"/>
        </w:trPr>
        <w:tc>
          <w:tcPr>
            <w:tcW w:w="52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54C7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股权众筹的风险控制研究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民商经济法学院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民商法学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冀希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徐强胜</w:t>
            </w:r>
          </w:p>
        </w:tc>
      </w:tr>
      <w:tr w:rsidR="00254C74">
        <w:trPr>
          <w:trHeight w:val="465"/>
        </w:trPr>
        <w:tc>
          <w:tcPr>
            <w:tcW w:w="52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54C7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河南省城乡居民旅游阻碍因素差异研究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旅游与会展学院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旅游管理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常建霞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吕连琴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254C74">
        <w:trPr>
          <w:trHeight w:val="690"/>
        </w:trPr>
        <w:tc>
          <w:tcPr>
            <w:tcW w:w="52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54C7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基于交易成本视角下建筑农民工职业化问题研究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工程管理与房地产学院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房地产开发与建设管理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崔晓明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于国安</w:t>
            </w:r>
          </w:p>
        </w:tc>
      </w:tr>
      <w:tr w:rsidR="00254C74">
        <w:trPr>
          <w:trHeight w:val="690"/>
        </w:trPr>
        <w:tc>
          <w:tcPr>
            <w:tcW w:w="52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54C7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面向智慧政府的政务信息资源共享机制研究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计算机与信息工程学院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郑兴娟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陈广宇</w:t>
            </w:r>
          </w:p>
        </w:tc>
      </w:tr>
      <w:tr w:rsidR="00254C74">
        <w:trPr>
          <w:trHeight w:val="300"/>
        </w:trPr>
        <w:tc>
          <w:tcPr>
            <w:tcW w:w="52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54C7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经济增长速度计算的中国经验与问题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耿娇霞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刘定平</w:t>
            </w:r>
          </w:p>
        </w:tc>
      </w:tr>
      <w:tr w:rsidR="00254C74">
        <w:trPr>
          <w:trHeight w:val="465"/>
        </w:trPr>
        <w:tc>
          <w:tcPr>
            <w:tcW w:w="52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54C7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我国境外国有资产流失的法律问题研究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民商经济法学院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经济法学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周晶菁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尹西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明</w:t>
            </w:r>
          </w:p>
        </w:tc>
      </w:tr>
      <w:tr w:rsidR="00254C74">
        <w:trPr>
          <w:trHeight w:val="465"/>
        </w:trPr>
        <w:tc>
          <w:tcPr>
            <w:tcW w:w="52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54C7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二元视角下结构变化对中国经济增长的贡献研究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经济学院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国民经济学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王佳源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胡荣涛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254C74">
        <w:trPr>
          <w:trHeight w:val="465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54C7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农民工回流区位选择研究——以河南省为例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资源与环境学院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人文地理学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孟刚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高更和</w:t>
            </w:r>
          </w:p>
        </w:tc>
      </w:tr>
      <w:tr w:rsidR="00254C74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沪深股指期货与股市运行的关联性研究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金融学院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金融学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邢奇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黄湃</w:t>
            </w:r>
          </w:p>
        </w:tc>
      </w:tr>
      <w:tr w:rsidR="00254C74">
        <w:trPr>
          <w:trHeight w:val="46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54C7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获嘉县现代农业服务组织体系研究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工程管理与房地产学院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农村与区域发展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赵园园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关付新</w:t>
            </w:r>
          </w:p>
        </w:tc>
      </w:tr>
      <w:tr w:rsidR="00254C74">
        <w:trPr>
          <w:trHeight w:val="46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54C7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开封市种粮大户经营状况及发展对策研究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工程管理与房地产学院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农村与区域发展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崔少瑞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张改清</w:t>
            </w:r>
          </w:p>
        </w:tc>
      </w:tr>
      <w:tr w:rsidR="00254C74">
        <w:trPr>
          <w:trHeight w:val="69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54C7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农民专业合作社资金互助问题研究——以驻马店地区为例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工程管理与房地产学院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农业科技组织与服务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张国才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关付新</w:t>
            </w:r>
          </w:p>
        </w:tc>
      </w:tr>
      <w:tr w:rsidR="00254C74">
        <w:trPr>
          <w:trHeight w:val="46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54C7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农信社开展小额信贷业务创新研究—以河南省鹿邑县信用联社为例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金融学院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邵环宇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焦继军</w:t>
            </w:r>
          </w:p>
        </w:tc>
      </w:tr>
      <w:tr w:rsidR="00254C74">
        <w:trPr>
          <w:trHeight w:val="69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54C7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河南省工商银行人力资源优化配置研究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BA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人力资源开发与管理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王云飞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程文晋</w:t>
            </w:r>
          </w:p>
        </w:tc>
      </w:tr>
      <w:tr w:rsidR="00254C74">
        <w:trPr>
          <w:trHeight w:val="46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54C7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全渠道背景下线上线下互动性对消者渠道迁徙影响研究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工商管理学院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宋青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牛全保</w:t>
            </w:r>
          </w:p>
        </w:tc>
      </w:tr>
      <w:tr w:rsidR="00254C74">
        <w:trPr>
          <w:trHeight w:val="46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54C7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税收征管、税收激进度与公司透明度——基于我国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股上市公司的经验数据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会计学院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会计学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杨立月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谢香兵</w:t>
            </w:r>
          </w:p>
        </w:tc>
      </w:tr>
      <w:tr w:rsidR="00254C74">
        <w:trPr>
          <w:trHeight w:val="69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54C7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基于协同过滤的移动电子商务推荐应用研究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计算机与信息工程学院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计算机网络与电子商务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张琨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肖会敏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254C74">
        <w:trPr>
          <w:trHeight w:val="46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54C7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企业并购协同效应研究—以东方航空并购上海航空为例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会计学院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会计（专业学位）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邵天茹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申香华</w:t>
            </w:r>
          </w:p>
        </w:tc>
      </w:tr>
      <w:tr w:rsidR="00254C74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54C7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新疆铭鑫源农业有限责任公司创业计划书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BA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企业管理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王振领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曾一军</w:t>
            </w:r>
          </w:p>
        </w:tc>
      </w:tr>
      <w:tr w:rsidR="00254C74">
        <w:trPr>
          <w:trHeight w:val="46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54C7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研发人员激励制度对企业技术创新能力影响程度的实证研究——以科技型中小企业为例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工商管理学院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企业管理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吕自园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蔡树堂</w:t>
            </w:r>
          </w:p>
        </w:tc>
      </w:tr>
      <w:tr w:rsidR="00254C74">
        <w:trPr>
          <w:trHeight w:val="46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54C7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基于有限理性视角下组织中自我管理研究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马克思主义哲学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赵帆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苏明吾</w:t>
            </w:r>
          </w:p>
        </w:tc>
      </w:tr>
      <w:tr w:rsidR="00254C74">
        <w:trPr>
          <w:trHeight w:val="45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54C7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生态文明融入社会主义核心价值观研究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思想政治教育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赵彦雯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74" w:rsidRDefault="002F66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朱金瑞</w:t>
            </w:r>
          </w:p>
        </w:tc>
      </w:tr>
    </w:tbl>
    <w:p w:rsidR="00254C74" w:rsidRDefault="00254C74">
      <w:pPr>
        <w:pStyle w:val="a5"/>
        <w:widowControl/>
        <w:wordWrap w:val="0"/>
        <w:spacing w:line="330" w:lineRule="atLeast"/>
        <w:rPr>
          <w:rFonts w:ascii="宋体" w:eastAsia="宋体" w:hAnsi="宋体" w:cs="宋体"/>
          <w:sz w:val="21"/>
          <w:szCs w:val="21"/>
        </w:rPr>
      </w:pPr>
    </w:p>
    <w:p w:rsidR="00254C74" w:rsidRDefault="002F668E">
      <w:pPr>
        <w:pStyle w:val="a5"/>
        <w:widowControl/>
        <w:wordWrap w:val="0"/>
        <w:spacing w:line="330" w:lineRule="atLeast"/>
      </w:pPr>
      <w:r>
        <w:rPr>
          <w:rFonts w:ascii="宋体" w:eastAsia="宋体" w:hAnsi="宋体" w:cs="宋体" w:hint="eastAsia"/>
          <w:sz w:val="21"/>
          <w:szCs w:val="21"/>
        </w:rPr>
        <w:t xml:space="preserve">    </w:t>
      </w:r>
    </w:p>
    <w:p w:rsidR="00254C74" w:rsidRDefault="002F668E">
      <w:pPr>
        <w:pStyle w:val="a5"/>
        <w:widowControl/>
        <w:wordWrap w:val="0"/>
        <w:spacing w:line="330" w:lineRule="atLeast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 xml:space="preserve">  </w:t>
      </w:r>
    </w:p>
    <w:sectPr w:rsidR="00254C74" w:rsidSect="00254C74">
      <w:pgSz w:w="11906" w:h="16838"/>
      <w:pgMar w:top="1417" w:right="1800" w:bottom="1361" w:left="180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E3044"/>
    <w:rsid w:val="00011AC8"/>
    <w:rsid w:val="000B3191"/>
    <w:rsid w:val="000D6740"/>
    <w:rsid w:val="002165E0"/>
    <w:rsid w:val="00254C74"/>
    <w:rsid w:val="002F668E"/>
    <w:rsid w:val="005C67B3"/>
    <w:rsid w:val="00645595"/>
    <w:rsid w:val="00932DEB"/>
    <w:rsid w:val="009C2B8E"/>
    <w:rsid w:val="009D336E"/>
    <w:rsid w:val="00A96484"/>
    <w:rsid w:val="00AB2146"/>
    <w:rsid w:val="00AF4564"/>
    <w:rsid w:val="00C752CA"/>
    <w:rsid w:val="00CD23B8"/>
    <w:rsid w:val="00CE3044"/>
    <w:rsid w:val="00D24BE8"/>
    <w:rsid w:val="00EF56AD"/>
    <w:rsid w:val="00FE15C8"/>
    <w:rsid w:val="00FE7845"/>
    <w:rsid w:val="037B497B"/>
    <w:rsid w:val="20DB3C70"/>
    <w:rsid w:val="227E69D5"/>
    <w:rsid w:val="26E43B1F"/>
    <w:rsid w:val="274D728A"/>
    <w:rsid w:val="38FF4F01"/>
    <w:rsid w:val="3E22426F"/>
    <w:rsid w:val="44204920"/>
    <w:rsid w:val="44247344"/>
    <w:rsid w:val="454E0D97"/>
    <w:rsid w:val="45991C00"/>
    <w:rsid w:val="4ABC4098"/>
    <w:rsid w:val="4AEF35ED"/>
    <w:rsid w:val="772D4683"/>
    <w:rsid w:val="7FBA1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C7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54C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254C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254C7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qFormat/>
    <w:rsid w:val="00254C74"/>
    <w:rPr>
      <w:color w:val="000000"/>
      <w:u w:val="none"/>
    </w:rPr>
  </w:style>
  <w:style w:type="character" w:styleId="a7">
    <w:name w:val="Hyperlink"/>
    <w:basedOn w:val="a0"/>
    <w:qFormat/>
    <w:rsid w:val="00254C74"/>
    <w:rPr>
      <w:color w:val="000000"/>
      <w:u w:val="none"/>
    </w:rPr>
  </w:style>
  <w:style w:type="table" w:styleId="a8">
    <w:name w:val="Table Grid"/>
    <w:basedOn w:val="a1"/>
    <w:qFormat/>
    <w:rsid w:val="00254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254C7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254C74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Char1">
    <w:name w:val="Char"/>
    <w:basedOn w:val="a"/>
    <w:qFormat/>
    <w:rsid w:val="00254C74"/>
    <w:rPr>
      <w:rFonts w:ascii="仿宋_GB2312" w:eastAsia="仿宋_GB2312" w:hAnsi="Times New Roman" w:cs="Times New Roman"/>
      <w:b/>
      <w:sz w:val="32"/>
      <w:szCs w:val="32"/>
    </w:rPr>
  </w:style>
  <w:style w:type="paragraph" w:customStyle="1" w:styleId="ST201">
    <w:name w:val="ST20_1"/>
    <w:basedOn w:val="a"/>
    <w:qFormat/>
    <w:rsid w:val="00254C74"/>
    <w:pPr>
      <w:autoSpaceDE w:val="0"/>
      <w:autoSpaceDN w:val="0"/>
      <w:adjustRightInd w:val="0"/>
    </w:pPr>
    <w:rPr>
      <w:rFonts w:ascii="宋体" w:eastAsia="宋体" w:hAnsi="Tms Rmn" w:cs="Times New Roman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任剑锋</cp:lastModifiedBy>
  <cp:revision>9</cp:revision>
  <cp:lastPrinted>2016-12-01T08:09:00Z</cp:lastPrinted>
  <dcterms:created xsi:type="dcterms:W3CDTF">2014-10-29T12:08:00Z</dcterms:created>
  <dcterms:modified xsi:type="dcterms:W3CDTF">2016-12-19T03:54:00Z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