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9C" w:rsidRDefault="00C9459C" w:rsidP="00C9459C">
      <w:pPr>
        <w:spacing w:line="360" w:lineRule="auto"/>
        <w:rPr>
          <w:rFonts w:asciiTheme="minorEastAsia" w:hAnsiTheme="minorEastAsia"/>
          <w:sz w:val="24"/>
        </w:rPr>
      </w:pPr>
      <w:r>
        <w:rPr>
          <w:rFonts w:asciiTheme="minorEastAsia" w:hAnsiTheme="minorEastAsia" w:hint="eastAsia"/>
          <w:sz w:val="24"/>
        </w:rPr>
        <w:t>附件2</w:t>
      </w:r>
    </w:p>
    <w:p w:rsidR="00C9459C" w:rsidRDefault="00C9459C" w:rsidP="00C9459C">
      <w:pPr>
        <w:spacing w:line="360" w:lineRule="auto"/>
        <w:rPr>
          <w:rFonts w:asciiTheme="minorHAnsi" w:hAnsiTheme="minorHAnsi"/>
          <w:szCs w:val="22"/>
        </w:rPr>
      </w:pPr>
    </w:p>
    <w:p w:rsidR="00C9459C" w:rsidRDefault="00C9459C" w:rsidP="00C9459C">
      <w:pPr>
        <w:spacing w:line="360" w:lineRule="auto"/>
        <w:jc w:val="center"/>
        <w:rPr>
          <w:rFonts w:asciiTheme="minorEastAsia" w:hAnsiTheme="minorEastAsia"/>
          <w:b/>
          <w:sz w:val="24"/>
        </w:rPr>
      </w:pPr>
      <w:r>
        <w:rPr>
          <w:rFonts w:asciiTheme="minorEastAsia" w:hAnsiTheme="minorEastAsia" w:hint="eastAsia"/>
          <w:b/>
          <w:sz w:val="24"/>
        </w:rPr>
        <w:t>河南省学位委员会关于转发国务院学位委员会</w:t>
      </w:r>
    </w:p>
    <w:p w:rsidR="00C9459C" w:rsidRDefault="00C9459C" w:rsidP="00C9459C">
      <w:pPr>
        <w:spacing w:line="360" w:lineRule="auto"/>
        <w:jc w:val="center"/>
        <w:rPr>
          <w:rFonts w:asciiTheme="minorEastAsia" w:hAnsiTheme="minorEastAsia"/>
          <w:b/>
          <w:sz w:val="24"/>
        </w:rPr>
      </w:pPr>
      <w:r>
        <w:rPr>
          <w:rFonts w:asciiTheme="minorEastAsia" w:hAnsiTheme="minorEastAsia" w:hint="eastAsia"/>
          <w:b/>
          <w:sz w:val="24"/>
        </w:rPr>
        <w:t>关于做好博士硕士学位授权学科和专业学位授权类别动态调整工作的通知</w:t>
      </w:r>
    </w:p>
    <w:p w:rsidR="00C9459C" w:rsidRDefault="00C9459C" w:rsidP="00C9459C">
      <w:pPr>
        <w:spacing w:line="360" w:lineRule="auto"/>
        <w:jc w:val="center"/>
        <w:rPr>
          <w:rFonts w:asciiTheme="minorEastAsia" w:hAnsiTheme="minorEastAsia"/>
          <w:sz w:val="24"/>
        </w:rPr>
      </w:pPr>
      <w:r>
        <w:rPr>
          <w:rFonts w:asciiTheme="minorEastAsia" w:hAnsiTheme="minorEastAsia" w:hint="eastAsia"/>
          <w:sz w:val="24"/>
        </w:rPr>
        <w:t>豫学位〔2017〕10号</w:t>
      </w: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r>
        <w:rPr>
          <w:rFonts w:asciiTheme="minorEastAsia" w:hAnsiTheme="minorEastAsia" w:hint="eastAsia"/>
          <w:sz w:val="24"/>
        </w:rPr>
        <w:t>各有关学位授予单位：</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现将《国务院学位委员会关于做好博士硕士学位授权学科和专业学位授权类别动态调整工作的通知》转发给你们，并结合我省实际提出以下要求，请一并遵照执行。</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一、2017年我省动态调整重点增列全省亟需、空白的学位授权点，硕士点增列以应用型为主。增列的学位授权点须符合《博士硕士学位授权点申请基本条件（试行）》。请各单位在做好今年新增学位授权审核工作的同时，结合学校办学定位、特色及发展规划，认真做好动态调整申报工作。</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二、申报工作程序按《河南省教育厅关于转发国务院学位委员会&lt;关于开展博士硕士学位授权学科和专业学位授权类别动态调整工作的通知&gt;的通知》（教研〔2015〕1147号）有关要求进行。同时，各单位应按照《博士、硕士学位授权学科和专业学位授权类别动态调整办法》制定学位点动态调整细则，进一步明确调整程序，并报省学位委员会备案。</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三、各单位需提交以下材料：</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1.《XX大学（学院）学位授权点动态调整工作报告》</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2.《XX大学（学院）学位授权点动态调整实施细则》</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3.《XX大学（学院）学位授权点动态调整申请撤销汇总表》（见附件1）</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4.《XX大学（学院）学位授权点动态调整申请增列汇总表》（见附件2）</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5.《申请博士学位授权一级学科点简况表》、《申请硕士学位授权一级学科点简况表》或《申请博士硕士专业学位授权点简况表》（见国务院学位委员会《关于开展2017年博士硕士学位授权审核工作的通知》（学位〔2017〕12号）附件）</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上述材料请于7月31日前一式三份报送至省学位委员会办公室（PDF格式和WORD格式电子版发送至553572687@qq.com）。</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lastRenderedPageBreak/>
        <w:t xml:space="preserve">　　联 系 人：季双丽、杨超</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联系电话：0371-69691688、69691783</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联系地址：河南省郑州市正光路11号D830房间</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附件：1.XX大学（学院）学位授权点动态调整申请撤销汇总表</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2.XX大学（学院）学位授权点动态调整申请增列汇总表</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w:t>
      </w:r>
    </w:p>
    <w:p w:rsidR="00C9459C" w:rsidRDefault="00C9459C" w:rsidP="00C9459C">
      <w:pPr>
        <w:spacing w:line="360" w:lineRule="auto"/>
        <w:rPr>
          <w:rFonts w:asciiTheme="minorEastAsia" w:hAnsiTheme="minorEastAsia"/>
          <w:sz w:val="24"/>
        </w:rPr>
      </w:pPr>
      <w:r>
        <w:rPr>
          <w:rFonts w:asciiTheme="minorEastAsia" w:hAnsiTheme="minorEastAsia" w:hint="eastAsia"/>
          <w:sz w:val="24"/>
        </w:rPr>
        <w:t xml:space="preserve">　　</w:t>
      </w:r>
    </w:p>
    <w:p w:rsidR="00C9459C" w:rsidRDefault="00C9459C" w:rsidP="00C9459C">
      <w:pPr>
        <w:spacing w:line="360" w:lineRule="auto"/>
        <w:jc w:val="right"/>
        <w:rPr>
          <w:rFonts w:asciiTheme="minorEastAsia" w:hAnsiTheme="minorEastAsia"/>
          <w:sz w:val="24"/>
        </w:rPr>
      </w:pPr>
      <w:r>
        <w:rPr>
          <w:rFonts w:asciiTheme="minorEastAsia" w:hAnsiTheme="minorEastAsia" w:hint="eastAsia"/>
          <w:sz w:val="24"/>
        </w:rPr>
        <w:t xml:space="preserve">　　　　　　　　　　　　　　　　　2017年6月8日</w:t>
      </w: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C9459C" w:rsidRDefault="00C9459C" w:rsidP="00C9459C">
      <w:pPr>
        <w:spacing w:line="360" w:lineRule="auto"/>
        <w:rPr>
          <w:rFonts w:asciiTheme="minorEastAsia" w:hAnsiTheme="minorEastAsia"/>
          <w:sz w:val="24"/>
        </w:rPr>
      </w:pPr>
    </w:p>
    <w:p w:rsidR="0073029D" w:rsidRDefault="0073029D"/>
    <w:sectPr w:rsidR="0073029D" w:rsidSect="007302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459C"/>
    <w:rsid w:val="00134118"/>
    <w:rsid w:val="001877E8"/>
    <w:rsid w:val="001A18B9"/>
    <w:rsid w:val="001B2AD6"/>
    <w:rsid w:val="004A4573"/>
    <w:rsid w:val="00584D71"/>
    <w:rsid w:val="00627ABA"/>
    <w:rsid w:val="006C338E"/>
    <w:rsid w:val="0073029D"/>
    <w:rsid w:val="00831D61"/>
    <w:rsid w:val="008437FD"/>
    <w:rsid w:val="00AE4E31"/>
    <w:rsid w:val="00B416C0"/>
    <w:rsid w:val="00C04FE6"/>
    <w:rsid w:val="00C12AFF"/>
    <w:rsid w:val="00C9459C"/>
    <w:rsid w:val="00CF3E2C"/>
    <w:rsid w:val="00DC0750"/>
    <w:rsid w:val="00F1205E"/>
    <w:rsid w:val="00FC1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Company>XiTongPan.Com</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尹西明</dc:creator>
  <cp:lastModifiedBy>尹西明</cp:lastModifiedBy>
  <cp:revision>1</cp:revision>
  <dcterms:created xsi:type="dcterms:W3CDTF">2017-06-26T07:53:00Z</dcterms:created>
  <dcterms:modified xsi:type="dcterms:W3CDTF">2017-06-26T07:53:00Z</dcterms:modified>
</cp:coreProperties>
</file>